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lang w:val="en-US" w:eastAsia="zh-CN"/>
        </w:rPr>
      </w:pPr>
      <w:r>
        <w:rPr>
          <w:rFonts w:hint="eastAsia"/>
          <w:lang w:val="en-US" w:eastAsia="zh-CN"/>
        </w:rPr>
        <w:t>广东省地方标准</w:t>
      </w:r>
    </w:p>
    <w:p>
      <w:pPr>
        <w:pStyle w:val="2"/>
        <w:bidi w:val="0"/>
        <w:rPr>
          <w:rFonts w:hint="default"/>
          <w:lang w:val="en-US" w:eastAsia="zh-CN"/>
        </w:rPr>
      </w:pPr>
      <w:r>
        <w:rPr>
          <w:rFonts w:hint="eastAsia"/>
          <w:lang w:val="en-US" w:eastAsia="zh-CN"/>
        </w:rPr>
        <w:t>《数据知识产权交易规范》编制说明</w:t>
      </w:r>
    </w:p>
    <w:p>
      <w:pPr>
        <w:pStyle w:val="3"/>
        <w:bidi w:val="0"/>
        <w:rPr>
          <w:rFonts w:hint="default"/>
          <w:lang w:val="en-US" w:eastAsia="zh-CN"/>
        </w:rPr>
      </w:pPr>
      <w:r>
        <w:rPr>
          <w:rFonts w:hint="eastAsia"/>
          <w:lang w:val="en-US" w:eastAsia="zh-CN"/>
        </w:rPr>
        <w:t>工作概况</w:t>
      </w:r>
    </w:p>
    <w:p>
      <w:pPr>
        <w:bidi w:val="0"/>
        <w:rPr>
          <w:rFonts w:hint="eastAsia"/>
          <w:lang w:val="en-US" w:eastAsia="zh-CN"/>
        </w:rPr>
      </w:pPr>
      <w:r>
        <w:rPr>
          <w:rFonts w:hint="eastAsia"/>
          <w:lang w:val="en-US" w:eastAsia="zh-CN"/>
        </w:rPr>
        <w:t>本地方标准是由广东省市场监督管理局提出并组织，由广东省市场监督管理局批准立项，列入《2022年第二批地方标准制修订计划项目》（为推荐性/制定项目）（粤市监标准〔2022〕532号）,由广州奥凯信息咨询有限公司牵头，联合广州市知识产权保护中心、广东技术师范大学、广州大学、中国船舶工业综合技术经济研究院、广东军荣知识产权运营有限公司、广东省专利信息协会、广州安可知识产权运营有限公司等多家单位共同起草。该标准</w:t>
      </w:r>
      <w:r>
        <w:rPr>
          <w:rFonts w:hint="eastAsia"/>
          <w:highlight w:val="none"/>
          <w:lang w:val="en-US" w:eastAsia="zh-CN"/>
        </w:rPr>
        <w:t>由广东省市场监督管理局</w:t>
      </w:r>
      <w:r>
        <w:rPr>
          <w:rFonts w:hint="eastAsia"/>
          <w:lang w:val="en-US" w:eastAsia="zh-CN"/>
        </w:rPr>
        <w:t>归口。</w:t>
      </w:r>
      <w:bookmarkStart w:id="0" w:name="_GoBack"/>
      <w:bookmarkEnd w:id="0"/>
    </w:p>
    <w:p>
      <w:pPr>
        <w:pStyle w:val="3"/>
        <w:bidi w:val="0"/>
        <w:rPr>
          <w:rFonts w:hint="eastAsia"/>
          <w:lang w:val="en-US" w:eastAsia="zh-CN"/>
        </w:rPr>
      </w:pPr>
      <w:r>
        <w:rPr>
          <w:rFonts w:hint="eastAsia"/>
          <w:lang w:val="en-US" w:eastAsia="zh-CN"/>
        </w:rPr>
        <w:t>立项的必要性</w:t>
      </w:r>
    </w:p>
    <w:p>
      <w:pPr>
        <w:rPr>
          <w:rFonts w:hint="eastAsia"/>
          <w:lang w:val="en-US" w:eastAsia="zh-CN"/>
        </w:rPr>
      </w:pPr>
      <w:r>
        <w:rPr>
          <w:rFonts w:hint="eastAsia"/>
          <w:lang w:val="en-US" w:eastAsia="zh-CN"/>
        </w:rPr>
        <w:t>数字经济时代，</w:t>
      </w:r>
      <w:r>
        <w:rPr>
          <w:rFonts w:hint="default"/>
          <w:lang w:val="en-US" w:eastAsia="zh-CN"/>
        </w:rPr>
        <w:t>数据</w:t>
      </w:r>
      <w:r>
        <w:rPr>
          <w:rFonts w:hint="eastAsia"/>
          <w:lang w:val="en-US" w:eastAsia="zh-CN"/>
        </w:rPr>
        <w:t>已成为至关重要的</w:t>
      </w:r>
      <w:r>
        <w:rPr>
          <w:rFonts w:hint="default"/>
          <w:lang w:val="en-US" w:eastAsia="zh-CN"/>
        </w:rPr>
        <w:t>生产要素，是国家基础性战略资源</w:t>
      </w:r>
      <w:r>
        <w:rPr>
          <w:rFonts w:hint="eastAsia"/>
          <w:lang w:val="en-US" w:eastAsia="zh-CN"/>
        </w:rPr>
        <w:t>，我国正在</w:t>
      </w:r>
      <w:r>
        <w:rPr>
          <w:rFonts w:hint="default"/>
          <w:lang w:val="en-US" w:eastAsia="zh-CN"/>
        </w:rPr>
        <w:t>加快培育数据要素市场，</w:t>
      </w:r>
      <w:r>
        <w:rPr>
          <w:rFonts w:hint="eastAsia"/>
          <w:lang w:val="en-US" w:eastAsia="zh-CN"/>
        </w:rPr>
        <w:t>完善数据产权制度，</w:t>
      </w:r>
      <w:r>
        <w:rPr>
          <w:rFonts w:hint="default"/>
          <w:lang w:val="en-US" w:eastAsia="zh-CN"/>
        </w:rPr>
        <w:t>促进数据要素价值释放。</w:t>
      </w:r>
      <w:r>
        <w:rPr>
          <w:rFonts w:hint="eastAsia"/>
          <w:lang w:val="en-US" w:eastAsia="zh-CN"/>
        </w:rPr>
        <w:t>自2020年3月起，中央政府连续出台政策，标志着数据要素市场及产权制度建设的里程碑。从《中共中央 国务院关于构建更加完善的要素市场化配置体制机制的意见》中首提加快数据要素市场培育，到《知识产权强国建设纲要（2021－2035年）》中明确提出构建数据知识产权保护规则，再到《中共中央、国务院关于构建数据基础制度更好发挥数据要素作用的意见》，一系列文件清晰指明了数据产权制度和市场体系建设的方向。2024年7月，中共二十届三中全会审议通过的《中共中央关于进一步全面深化改革 推进中国式现代化的决定》再次强调要加快建立数据产权归属认定、市场交易、权益分配、利益保护制度。</w:t>
      </w:r>
    </w:p>
    <w:p>
      <w:pPr>
        <w:rPr>
          <w:rFonts w:hint="default"/>
          <w:lang w:val="en-US" w:eastAsia="zh-CN"/>
        </w:rPr>
      </w:pPr>
      <w:r>
        <w:rPr>
          <w:rFonts w:hint="eastAsia"/>
          <w:lang w:val="en-US" w:eastAsia="zh-CN"/>
        </w:rPr>
        <w:t>数据知识产权作为新兴领域的知识产权体系，是数据产权确权与保障数据要素安全合规流通的核心所在。在中央政府加速培育数据要素市场的背景下，国家知识产权局引领推动数据知识产权登记与交易体系的构建，积极探索、研究并实践相关机制。《“十四五”国家知识产权保护和运用规划》将数据知识产权保护工程列为完善知识产权政策的重心，旨在推动行业规范形成，促进数据要素的有序流动、有效保护和高效利用。2022年9月，北京市、上海市、广东省等八个地区被确立为数据知识产权工作的先行试点，目前这些地区均已启动数据知识产权登记工作，然而，数据知识产权交易尚处于起步阶段。杭州市地方标准《数据知识产权交易指南》与广东省地方标准《数据知识产权交易规范》（本规范）是全国首批数据知识产权交易的地方标准。但是，成功完成的数据知识产权交易实例仍屈指可数，表明市场成熟度有待提升，未来仍需在政策支持、市场培育和技术配套等方面持续努力，以期数据知识产权市场能够稳健成长。</w:t>
      </w:r>
    </w:p>
    <w:p>
      <w:pPr>
        <w:rPr>
          <w:rFonts w:hint="eastAsia"/>
          <w:lang w:val="en-US" w:eastAsia="zh-CN"/>
        </w:rPr>
      </w:pPr>
      <w:r>
        <w:rPr>
          <w:rFonts w:hint="eastAsia"/>
          <w:lang w:val="en-US" w:eastAsia="zh-CN"/>
        </w:rPr>
        <w:t>广东省委、省政府、省市场监督管理局（知识产权局）积极推动广东省数据知识产权制度体系与市场的构建，旨在打造全国领先的数字经济发展环境。2021年7月，《广东省人民政府关于印发广东省数据要素市场化配置改革行动方案的通知》是全国首份数据要素市场化配置改革文件，这份极具首创性、探索性和引领性的文件将公共数据资产化管理作为主要任务，并提出要促进数据交易流通。2024年6月，广东省委办公厅、省政府办公厅印发《关于构建数据基础制度推进数据要素市场高质量发展的实施意见》进一步明确，建立健全数据确权授权机制，完善数据要素流通和交易制度，为广东省数据市场的健康发展奠定坚实基础。广东省市场监管局（知识产权局）围绕数据知识产权基础制度构建、登记实践、权益保护和交易使用等关键性问题上开展理论和实践探索。目前，广东省知识产权保护中心与深圳市标准技术研究院作为两大登记机构，已分别搭建了广东省数据知识产权存证登记平台与数据知识产权登记系统，为省内创新主体提供全面的数据知识产权存证登记、公示与证书发放服务。在数据知识产权流通领域，深圳数据交易所于2024年7月完成了深圳市首笔数据知识产权抵质押贷款业务，实现了广东省数据知识产权的流通的首次实践，是广东省数据资产化的全新探索。</w:t>
      </w:r>
    </w:p>
    <w:p>
      <w:pPr>
        <w:rPr>
          <w:rFonts w:hint="default"/>
          <w:lang w:val="en-US" w:eastAsia="zh-CN"/>
        </w:rPr>
      </w:pPr>
      <w:r>
        <w:rPr>
          <w:rFonts w:hint="eastAsia"/>
          <w:lang w:val="en-US" w:eastAsia="zh-CN"/>
        </w:rPr>
        <w:t>本标准作为完善广东省数据知识产权制度与管理，健全广东省数据知识产权交易市场的重要文件，将进一步巩固广东省在数据知识产权领域的领先地位，打造中国数据知识产权交易体系的典范，引领全国数据要素市场向更高层次迈进。</w:t>
      </w:r>
    </w:p>
    <w:p>
      <w:pPr>
        <w:pStyle w:val="3"/>
        <w:bidi w:val="0"/>
        <w:rPr>
          <w:rFonts w:hint="default"/>
          <w:lang w:val="en-US" w:eastAsia="zh-CN"/>
        </w:rPr>
      </w:pPr>
      <w:r>
        <w:rPr>
          <w:rFonts w:hint="eastAsia"/>
          <w:lang w:val="en-US" w:eastAsia="zh-CN"/>
        </w:rPr>
        <w:t>标准编制过程</w:t>
      </w:r>
    </w:p>
    <w:p>
      <w:pPr>
        <w:pStyle w:val="4"/>
        <w:bidi w:val="0"/>
        <w:rPr>
          <w:rFonts w:hint="eastAsia"/>
          <w:lang w:val="en-US" w:eastAsia="zh-CN"/>
        </w:rPr>
      </w:pPr>
      <w:r>
        <w:rPr>
          <w:rFonts w:hint="eastAsia"/>
          <w:lang w:val="en-US" w:eastAsia="zh-CN"/>
        </w:rPr>
        <w:t>组建标准起草组和工作计划</w:t>
      </w:r>
    </w:p>
    <w:p>
      <w:pPr>
        <w:bidi w:val="0"/>
        <w:rPr>
          <w:rFonts w:hint="eastAsia"/>
          <w:lang w:val="en-US" w:eastAsia="zh-CN"/>
        </w:rPr>
      </w:pPr>
      <w:r>
        <w:rPr>
          <w:rFonts w:hint="eastAsia"/>
          <w:lang w:val="en-US" w:eastAsia="zh-CN"/>
        </w:rPr>
        <w:t>为了推动广东省数据知识产权交易市场的建立，规范数据知识产权交易全流程，2023年5月-6月，由广州奥凯信息咨询有限公司开展《数据交易知识产权保护规范》框架的构建研究。同时，由广州奥凯信息咨询有限公司组建标准编制组，规范标准制定总体原则、标准内容制定目标以及制定工作分配安排。</w:t>
      </w:r>
    </w:p>
    <w:p>
      <w:pPr>
        <w:pStyle w:val="4"/>
        <w:bidi w:val="0"/>
        <w:rPr>
          <w:rFonts w:hint="default"/>
          <w:lang w:val="en-US" w:eastAsia="zh-CN"/>
        </w:rPr>
      </w:pPr>
      <w:r>
        <w:rPr>
          <w:rFonts w:hint="eastAsia"/>
          <w:lang w:val="en-US" w:eastAsia="zh-CN"/>
        </w:rPr>
        <w:t>起草标准初稿</w:t>
      </w:r>
    </w:p>
    <w:p>
      <w:pPr>
        <w:bidi w:val="0"/>
        <w:rPr>
          <w:rFonts w:hint="eastAsia"/>
          <w:lang w:val="en-US" w:eastAsia="zh-CN"/>
        </w:rPr>
      </w:pPr>
      <w:r>
        <w:rPr>
          <w:rFonts w:hint="eastAsia"/>
          <w:lang w:val="en-US" w:eastAsia="zh-CN"/>
        </w:rPr>
        <w:t>2023年7月-12月标准起草组深入收集、分析、研究国内外以及广东省在数据要素市场、数据交易、数据知识产权登记与交易、以及其他数字经济相关的政策、法律法规、权威文献，包括欧盟《通用数据保护条例（GDPR）》与《数据法》、美国的《联邦数据战略》与《2018 年网络安全和技术设施安全局法案》、我国的《中共中央国务院关于构建数据基础制度更好发挥数据要素作用的意见》、《信息安全技术 数据交易服务安全要求》、《北京市企业数据知识产权工作指引（试行）》、《广东省数据知识产权登记服务指引（试行）》、《数据知识产权登记的制度逻辑及完善》、《数据知识产权交易市场的理论源起、概念内涵与设计借鉴》、《数据知识产权交易指南》等，为标准起草奠定了坚实的理论基础。</w:t>
      </w:r>
    </w:p>
    <w:p>
      <w:pPr>
        <w:bidi w:val="0"/>
        <w:rPr>
          <w:rFonts w:hint="eastAsia"/>
          <w:lang w:val="en-US" w:eastAsia="zh-CN"/>
        </w:rPr>
      </w:pPr>
      <w:r>
        <w:rPr>
          <w:rFonts w:hint="eastAsia"/>
          <w:lang w:val="en-US" w:eastAsia="zh-CN"/>
        </w:rPr>
        <w:t>2024年1月至2024年3月，编制组成员在理论研究的基础上，组织进行了大量的社会调研工作，对广东身边数据知识产权登记、交易、交易场所、交易市场等进行了调研分析。</w:t>
      </w:r>
    </w:p>
    <w:p>
      <w:pPr>
        <w:bidi w:val="0"/>
        <w:rPr>
          <w:rFonts w:hint="eastAsia"/>
          <w:lang w:val="en-US" w:eastAsia="zh-CN"/>
        </w:rPr>
      </w:pPr>
      <w:r>
        <w:rPr>
          <w:rFonts w:hint="eastAsia"/>
          <w:lang w:val="en-US" w:eastAsia="zh-CN"/>
        </w:rPr>
        <w:t>2024年4月-7月，编写组成员在扎实的理论研究与实际调研的基础上，起草完成了《数据知识产权交易规范》（初稿）。经多次组织成员单位对标准内容进行讨论，并根据讨论意见进行修改，完成《数据知识产权交易规范》（讨论稿）。</w:t>
      </w:r>
    </w:p>
    <w:p>
      <w:pPr>
        <w:pStyle w:val="4"/>
        <w:bidi w:val="0"/>
        <w:rPr>
          <w:rFonts w:hint="default"/>
          <w:lang w:val="en-US" w:eastAsia="zh-CN"/>
        </w:rPr>
      </w:pPr>
      <w:r>
        <w:rPr>
          <w:rFonts w:hint="eastAsia"/>
          <w:lang w:val="en-US" w:eastAsia="zh-CN"/>
        </w:rPr>
        <w:t>专家研讨会及修改完善</w:t>
      </w:r>
    </w:p>
    <w:p>
      <w:pPr>
        <w:bidi w:val="0"/>
        <w:rPr>
          <w:rFonts w:hint="default"/>
          <w:lang w:val="en-US" w:eastAsia="zh-CN"/>
        </w:rPr>
      </w:pPr>
      <w:r>
        <w:rPr>
          <w:rFonts w:hint="eastAsia"/>
          <w:lang w:val="en-US" w:eastAsia="zh-CN"/>
        </w:rPr>
        <w:t>2024年7月下旬，编写组邀请广东省标准化研究院、广电运通信息科技有限公司、广州数据交易所、广州大学等单位的专家参加专家研讨会，对《数据知识产权交易规范》（讨论稿）提出专业的修改意见。编写组根据专家意见进行了标准的修改与完善，形成征求意见稿。</w:t>
      </w:r>
    </w:p>
    <w:p>
      <w:pPr>
        <w:pStyle w:val="4"/>
        <w:bidi w:val="0"/>
        <w:rPr>
          <w:rFonts w:hint="default"/>
          <w:lang w:val="en-US" w:eastAsia="zh-CN"/>
        </w:rPr>
      </w:pPr>
      <w:r>
        <w:rPr>
          <w:rFonts w:hint="eastAsia"/>
          <w:lang w:val="en-US" w:eastAsia="zh-CN"/>
        </w:rPr>
        <w:t>征求意见及修改完善</w:t>
      </w:r>
    </w:p>
    <w:p>
      <w:pPr>
        <w:rPr>
          <w:rFonts w:hint="eastAsia"/>
          <w:lang w:val="en-US" w:eastAsia="zh-CN"/>
        </w:rPr>
      </w:pPr>
      <w:r>
        <w:rPr>
          <w:rFonts w:hint="eastAsia"/>
          <w:lang w:val="en-US" w:eastAsia="zh-CN"/>
        </w:rPr>
        <w:t>正在开展意见征集。</w:t>
      </w:r>
    </w:p>
    <w:p>
      <w:pPr>
        <w:pStyle w:val="4"/>
        <w:bidi w:val="0"/>
        <w:rPr>
          <w:rFonts w:hint="default"/>
          <w:lang w:val="en-US" w:eastAsia="zh-CN"/>
        </w:rPr>
      </w:pPr>
      <w:r>
        <w:rPr>
          <w:rFonts w:hint="eastAsia"/>
          <w:lang w:val="en-US" w:eastAsia="zh-CN"/>
        </w:rPr>
        <w:t>技术审查及报批</w:t>
      </w:r>
    </w:p>
    <w:p>
      <w:pPr>
        <w:rPr>
          <w:rFonts w:hint="default"/>
          <w:lang w:val="en-US" w:eastAsia="zh-CN"/>
        </w:rPr>
      </w:pPr>
      <w:r>
        <w:rPr>
          <w:rFonts w:hint="eastAsia"/>
          <w:lang w:val="en-US" w:eastAsia="zh-CN"/>
        </w:rPr>
        <w:t>尚未进展至该阶段。</w:t>
      </w:r>
    </w:p>
    <w:p>
      <w:pPr>
        <w:pStyle w:val="3"/>
        <w:bidi w:val="0"/>
        <w:rPr>
          <w:rFonts w:hint="default"/>
          <w:lang w:val="en-US" w:eastAsia="zh-CN"/>
        </w:rPr>
      </w:pPr>
      <w:r>
        <w:rPr>
          <w:rFonts w:hint="eastAsia"/>
          <w:lang w:val="en-US" w:eastAsia="zh-CN"/>
        </w:rPr>
        <w:t>标准编制原则</w:t>
      </w:r>
    </w:p>
    <w:p>
      <w:pPr>
        <w:pStyle w:val="4"/>
        <w:bidi w:val="0"/>
        <w:rPr>
          <w:rFonts w:hint="default"/>
          <w:lang w:val="en-US" w:eastAsia="zh-CN"/>
        </w:rPr>
      </w:pPr>
      <w:r>
        <w:rPr>
          <w:rFonts w:hint="eastAsia"/>
          <w:lang w:val="en-US" w:eastAsia="zh-CN"/>
        </w:rPr>
        <w:t>规范性原则</w:t>
      </w:r>
    </w:p>
    <w:p>
      <w:pPr>
        <w:rPr>
          <w:rFonts w:hint="default"/>
          <w:lang w:val="en-US" w:eastAsia="zh-CN"/>
        </w:rPr>
      </w:pPr>
      <w:r>
        <w:rPr>
          <w:rFonts w:hint="eastAsia"/>
          <w:lang w:val="en-US" w:eastAsia="zh-CN"/>
        </w:rPr>
        <w:t>本标准的编制工作严格遵守国家和广东省关于数据要素市场管理以及数据知识产权保护与应用的要求，基于数据知识产权的特点，立足于可用、可信、可流通的数据知识产权交易体系，按照GB/T 1.1-2020的规则，科学合理地完成编制。</w:t>
      </w:r>
    </w:p>
    <w:p>
      <w:pPr>
        <w:pStyle w:val="4"/>
        <w:bidi w:val="0"/>
        <w:rPr>
          <w:rFonts w:hint="default"/>
          <w:lang w:val="en-US" w:eastAsia="zh-CN"/>
        </w:rPr>
      </w:pPr>
      <w:r>
        <w:rPr>
          <w:rFonts w:hint="eastAsia"/>
          <w:lang w:val="en-US" w:eastAsia="zh-CN"/>
        </w:rPr>
        <w:t>整体性原则</w:t>
      </w:r>
    </w:p>
    <w:p>
      <w:pPr>
        <w:rPr>
          <w:rFonts w:hint="eastAsia"/>
          <w:lang w:val="en-US" w:eastAsia="zh-CN"/>
        </w:rPr>
      </w:pPr>
      <w:r>
        <w:rPr>
          <w:rFonts w:hint="eastAsia"/>
          <w:lang w:val="en-US" w:eastAsia="zh-CN"/>
        </w:rPr>
        <w:t>为构建数据知识产权交易全流程的标准规范体系，推进数据知识产权交易服务生态体系建设。数据知识产权交易以已完成登记的数据集合作为标的物，针对数据知识产权交易方式、平台交易流程、直接交易流程等提出标准化的交易流程。本标准是数据知识产权保护与运用系列标准的重要组成部分，与其他标准相互关联、相互支撑、相互补充、相互约束，构成统一的整体。</w:t>
      </w:r>
    </w:p>
    <w:p>
      <w:pPr>
        <w:pStyle w:val="4"/>
        <w:bidi w:val="0"/>
        <w:rPr>
          <w:rFonts w:hint="default"/>
          <w:lang w:val="en-US" w:eastAsia="zh-CN"/>
        </w:rPr>
      </w:pPr>
      <w:r>
        <w:rPr>
          <w:rFonts w:hint="eastAsia"/>
          <w:lang w:val="en-US" w:eastAsia="zh-CN"/>
        </w:rPr>
        <w:t>适用性原则</w:t>
      </w:r>
    </w:p>
    <w:p>
      <w:pPr>
        <w:rPr>
          <w:rFonts w:hint="eastAsia"/>
          <w:lang w:val="en-US" w:eastAsia="zh-CN"/>
        </w:rPr>
      </w:pPr>
      <w:r>
        <w:rPr>
          <w:rFonts w:hint="eastAsia"/>
          <w:lang w:val="en-US" w:eastAsia="zh-CN"/>
        </w:rPr>
        <w:t>本标准在制定过程中，结合数据知识产权的属性，在符合国家、行业规范的前提下，明确了数据知识产权交易流程操作的具体要求与安全合规保护要求，标准内容层次清晰、结构合理，并具有一定的可扩展空间。</w:t>
      </w:r>
    </w:p>
    <w:p>
      <w:pPr>
        <w:pStyle w:val="3"/>
        <w:bidi w:val="0"/>
        <w:rPr>
          <w:rFonts w:hint="default"/>
          <w:lang w:val="en-US" w:eastAsia="zh-CN"/>
        </w:rPr>
      </w:pPr>
      <w:r>
        <w:rPr>
          <w:rFonts w:hint="eastAsia"/>
          <w:lang w:val="en-US" w:eastAsia="zh-CN"/>
        </w:rPr>
        <w:t>主要条款说明</w:t>
      </w:r>
    </w:p>
    <w:p>
      <w:pPr>
        <w:pStyle w:val="4"/>
        <w:bidi w:val="0"/>
        <w:rPr>
          <w:rFonts w:hint="default"/>
          <w:lang w:val="en-US" w:eastAsia="zh-CN"/>
        </w:rPr>
      </w:pPr>
      <w:r>
        <w:rPr>
          <w:rFonts w:hint="eastAsia"/>
          <w:lang w:val="en-US" w:eastAsia="zh-CN"/>
        </w:rPr>
        <w:t>标准名称</w:t>
      </w:r>
    </w:p>
    <w:p>
      <w:pPr>
        <w:bidi w:val="0"/>
        <w:rPr>
          <w:rFonts w:hint="default"/>
          <w:lang w:val="en-US" w:eastAsia="zh-CN"/>
        </w:rPr>
      </w:pPr>
      <w:r>
        <w:rPr>
          <w:rFonts w:hint="eastAsia"/>
          <w:lang w:val="en-US" w:eastAsia="zh-CN"/>
        </w:rPr>
        <w:t>本标准在申请立项时，名称为《数据交易知识产权保护规范》，内容主要包括数据知识产权交易参与方、数据知识产权交易全流程的安全与合规审查、数据知识产权交易纠纷处理、数据知识产权跨境安全等内容，适用于数据知识产权交易全流程及其安全合规保护的参照使用。</w:t>
      </w:r>
    </w:p>
    <w:p>
      <w:pPr>
        <w:bidi w:val="0"/>
        <w:rPr>
          <w:rFonts w:hint="eastAsia"/>
          <w:lang w:val="en-US" w:eastAsia="zh-CN"/>
        </w:rPr>
      </w:pPr>
      <w:r>
        <w:rPr>
          <w:rFonts w:hint="eastAsia"/>
          <w:lang w:val="en-US" w:eastAsia="zh-CN"/>
        </w:rPr>
        <w:t>在标准起草期间，结合数据知识产权登记的业务实践，以及政策与市场的普遍认同，标准起草组经过严谨与充分的研讨，对本标准的名称及章节排序进行了完善与调整，调整后的标准更符合数据知识产权交易的流程操作及安全合规保护。本标准修改后的名称为《数据知识产权交易规范》。</w:t>
      </w:r>
    </w:p>
    <w:p>
      <w:pPr>
        <w:pStyle w:val="4"/>
        <w:bidi w:val="0"/>
        <w:rPr>
          <w:rFonts w:hint="default"/>
          <w:lang w:val="en-US" w:eastAsia="zh-CN"/>
        </w:rPr>
      </w:pPr>
      <w:r>
        <w:rPr>
          <w:rFonts w:hint="eastAsia"/>
          <w:lang w:val="en-US" w:eastAsia="zh-CN"/>
        </w:rPr>
        <w:t>适用范围</w:t>
      </w:r>
    </w:p>
    <w:p>
      <w:pPr>
        <w:rPr>
          <w:rFonts w:hint="eastAsia"/>
          <w:lang w:val="en-US" w:eastAsia="zh-CN"/>
        </w:rPr>
      </w:pPr>
      <w:r>
        <w:rPr>
          <w:rFonts w:hint="eastAsia"/>
          <w:lang w:val="en-US" w:eastAsia="zh-CN"/>
        </w:rPr>
        <w:t>本标准规定了涵盖全行业范畴的数据知识产权交易主体、交易标的、交易过程及其安全合规要求，并提供了知识产权及其紧密关联领域的数据整合与处理标准体系——《数据字典》，适用于数据知识产权交易的参照使用。</w:t>
      </w:r>
    </w:p>
    <w:p>
      <w:pPr>
        <w:pStyle w:val="3"/>
        <w:bidi w:val="0"/>
        <w:rPr>
          <w:rFonts w:hint="default"/>
          <w:lang w:val="en-US" w:eastAsia="zh-CN"/>
        </w:rPr>
      </w:pPr>
      <w:r>
        <w:rPr>
          <w:rFonts w:hint="eastAsia"/>
          <w:lang w:val="en-US" w:eastAsia="zh-CN"/>
        </w:rPr>
        <w:t>标准框架、内容及确定依据</w:t>
      </w:r>
    </w:p>
    <w:p>
      <w:pPr>
        <w:pStyle w:val="4"/>
        <w:bidi w:val="0"/>
        <w:rPr>
          <w:rFonts w:hint="default"/>
          <w:lang w:val="en-US" w:eastAsia="zh-CN"/>
        </w:rPr>
      </w:pPr>
      <w:r>
        <w:rPr>
          <w:rFonts w:hint="eastAsia"/>
          <w:lang w:val="en-US" w:eastAsia="zh-CN"/>
        </w:rPr>
        <w:t>标准框架与主要内容</w:t>
      </w:r>
    </w:p>
    <w:p>
      <w:pPr>
        <w:rPr>
          <w:rFonts w:hint="default"/>
          <w:lang w:val="en-US" w:eastAsia="zh-CN"/>
        </w:rPr>
      </w:pPr>
      <w:r>
        <w:rPr>
          <w:rFonts w:hint="eastAsia"/>
          <w:lang w:val="en-US" w:eastAsia="zh-CN"/>
        </w:rPr>
        <w:t>本标准明确了全行业数据知识产权交易的流程框架，主要包括数据知识产权交易的术语和定义、基本原则、交易标的及安全合规要求、交易相关方及安全合规要求、交易流程、其他安全合规要求、监督管理等七大内容，适用于全行业的数据知识产权交易参与方规范并保护其数据知识产权交易活动。此外，提供了知识产权及其紧密关联的科研、企业、产业、人才、政策等领域的数据处理与整合标准化体系，即《数据字典》。</w:t>
      </w:r>
    </w:p>
    <w:p>
      <w:pPr>
        <w:pStyle w:val="4"/>
        <w:bidi w:val="0"/>
        <w:rPr>
          <w:rFonts w:hint="default"/>
          <w:lang w:val="en-US" w:eastAsia="zh-CN"/>
        </w:rPr>
      </w:pPr>
      <w:r>
        <w:rPr>
          <w:rFonts w:hint="eastAsia"/>
          <w:lang w:val="en-US" w:eastAsia="zh-CN"/>
        </w:rPr>
        <w:t>主要技术要求的依据</w:t>
      </w:r>
    </w:p>
    <w:p>
      <w:pPr>
        <w:rPr>
          <w:rFonts w:hint="eastAsia"/>
          <w:lang w:val="en-US" w:eastAsia="zh-CN"/>
        </w:rPr>
      </w:pPr>
      <w:r>
        <w:rPr>
          <w:rFonts w:hint="eastAsia"/>
          <w:lang w:val="en-US" w:eastAsia="zh-CN"/>
        </w:rPr>
        <w:t>本标准的术语和定义、交易流程安全合规引用了GB/T 37932-2019《信息安全技术 数据交易服务安全要求》、GB/T 28040-2011《产品数据字典的维护规范》，数据的采集、脱敏、存证和存储引用了GB/T 22239-2019《信息安全技术网络安全等级保护基本要求》、GB/T 35273-2020《信息安全技术个人信息安全规范》、和GB/T 37973-2019《信息安全技术 大数据安全管理指南》。数字化管理系统建设和管理引用了GB/T 37728-2019《信息技术 数据交易服务平台 通用功能要求》。数据质量引用了GB/T 36073-2018《数据管理能力成熟度评估模型》、GB/T 36344-2018《信息技术数据质量评价指标》。交易服务质量引用了GB/T 35966-2018《高技术服务业服务质量评价指南》等。</w:t>
      </w:r>
    </w:p>
    <w:p>
      <w:pPr>
        <w:pStyle w:val="3"/>
        <w:bidi w:val="0"/>
        <w:rPr>
          <w:rFonts w:hint="default"/>
          <w:lang w:val="en-US" w:eastAsia="zh-CN"/>
        </w:rPr>
      </w:pPr>
      <w:r>
        <w:rPr>
          <w:rFonts w:hint="eastAsia"/>
          <w:lang w:val="en-US" w:eastAsia="zh-CN"/>
        </w:rPr>
        <w:t>国内外现行相关法律、法规和标准情况</w:t>
      </w:r>
    </w:p>
    <w:p>
      <w:pPr>
        <w:rPr>
          <w:rFonts w:hint="default"/>
          <w:lang w:val="en-US" w:eastAsia="zh-CN"/>
        </w:rPr>
      </w:pPr>
      <w:r>
        <w:rPr>
          <w:rFonts w:hint="default"/>
          <w:lang w:val="en-US" w:eastAsia="zh-CN"/>
        </w:rPr>
        <w:t>本标准与强制性国家标准、国际标准、国家标准、行业标准、相应地方标准协调一致。本标准引用了</w:t>
      </w:r>
      <w:r>
        <w:rPr>
          <w:rFonts w:hint="eastAsia"/>
          <w:lang w:val="en-US" w:eastAsia="zh-CN"/>
        </w:rPr>
        <w:t>GB/T 37932-2019《信息安全技术 数据交易服务安全要求》、GB/T 22239-2019《信息安全技术网络安全等级保护基本要求》、GB/T 35273-2020《信息安全技术个人信息安全规范》、GB/T 37973-2019《信息安全技术 大数据安全管理指南》、GB/T 37728-2019《信息技术 数据交易服务平台 通用功能要求》、GB/T 36073-2018《数据管理能力成熟度评估模型》、GB/T 35966-2018《高技术服务业服务质量评价指南》、GB/T 36344-2018《信息技术数据质量评价指标》、GB/T 28040-2011《产品数据字典的维护规范》</w:t>
      </w:r>
      <w:r>
        <w:rPr>
          <w:rFonts w:hint="default"/>
          <w:lang w:val="en-US" w:eastAsia="zh-CN"/>
        </w:rPr>
        <w:t>等标准，本标准未采用国际标准和国外先进标准。</w:t>
      </w:r>
    </w:p>
    <w:p>
      <w:pPr>
        <w:pStyle w:val="3"/>
        <w:bidi w:val="0"/>
        <w:rPr>
          <w:rFonts w:hint="default"/>
          <w:lang w:val="en-US" w:eastAsia="zh-CN"/>
        </w:rPr>
      </w:pPr>
      <w:r>
        <w:rPr>
          <w:rFonts w:hint="eastAsia"/>
          <w:lang w:val="en-US" w:eastAsia="zh-CN"/>
        </w:rPr>
        <w:t>重大意见分歧的处理依据和结果</w:t>
      </w:r>
    </w:p>
    <w:p>
      <w:pPr>
        <w:rPr>
          <w:rFonts w:hint="eastAsia"/>
          <w:lang w:val="en-US" w:eastAsia="zh-CN"/>
        </w:rPr>
      </w:pPr>
      <w:r>
        <w:rPr>
          <w:rFonts w:hint="eastAsia"/>
          <w:lang w:val="en-US" w:eastAsia="zh-CN"/>
        </w:rPr>
        <w:t>本标准制定过程中，未出现重大意见分歧。</w:t>
      </w:r>
    </w:p>
    <w:p>
      <w:pPr>
        <w:pStyle w:val="3"/>
        <w:bidi w:val="0"/>
        <w:rPr>
          <w:rFonts w:hint="default"/>
          <w:lang w:val="en-US" w:eastAsia="zh-CN"/>
        </w:rPr>
      </w:pPr>
      <w:r>
        <w:rPr>
          <w:rFonts w:hint="eastAsia"/>
          <w:lang w:val="en-US" w:eastAsia="zh-CN"/>
        </w:rPr>
        <w:t>作为强制性标准或推荐行标准的建议</w:t>
      </w:r>
    </w:p>
    <w:p>
      <w:pPr>
        <w:rPr>
          <w:rFonts w:hint="eastAsia"/>
          <w:lang w:val="en-US" w:eastAsia="zh-CN"/>
        </w:rPr>
      </w:pPr>
      <w:r>
        <w:rPr>
          <w:rFonts w:hint="eastAsia"/>
          <w:lang w:val="en-US" w:eastAsia="zh-CN"/>
        </w:rPr>
        <w:t>建议本标准为广东省数据知识产权交易推荐性地方标准。</w:t>
      </w:r>
    </w:p>
    <w:p>
      <w:pPr>
        <w:pStyle w:val="3"/>
        <w:bidi w:val="0"/>
        <w:rPr>
          <w:rFonts w:hint="default"/>
          <w:lang w:val="en-US" w:eastAsia="zh-CN"/>
        </w:rPr>
      </w:pPr>
      <w:r>
        <w:rPr>
          <w:rFonts w:hint="eastAsia"/>
          <w:lang w:val="en-US" w:eastAsia="zh-CN"/>
        </w:rPr>
        <w:t>废止现行有关标准的建议</w:t>
      </w:r>
    </w:p>
    <w:p>
      <w:pPr>
        <w:rPr>
          <w:rFonts w:hint="eastAsia"/>
          <w:lang w:val="en-US" w:eastAsia="zh-CN"/>
        </w:rPr>
      </w:pPr>
      <w:r>
        <w:rPr>
          <w:rFonts w:hint="eastAsia"/>
          <w:lang w:val="en-US" w:eastAsia="zh-CN"/>
        </w:rPr>
        <w:t>无其他现行标准的废止建议。</w:t>
      </w:r>
    </w:p>
    <w:p>
      <w:pPr>
        <w:pStyle w:val="3"/>
        <w:bidi w:val="0"/>
        <w:rPr>
          <w:rFonts w:hint="default"/>
          <w:lang w:val="en-US" w:eastAsia="zh-CN"/>
        </w:rPr>
      </w:pPr>
      <w:r>
        <w:rPr>
          <w:rFonts w:hint="eastAsia"/>
          <w:lang w:val="en-US" w:eastAsia="zh-CN"/>
        </w:rPr>
        <w:t>其他应当说明的事项</w:t>
      </w:r>
    </w:p>
    <w:p>
      <w:pPr>
        <w:rPr>
          <w:rFonts w:hint="eastAsia"/>
          <w:lang w:val="en-US" w:eastAsia="zh-CN"/>
        </w:rPr>
      </w:pPr>
      <w:r>
        <w:rPr>
          <w:rFonts w:hint="eastAsia"/>
          <w:lang w:val="en-US" w:eastAsia="zh-CN"/>
        </w:rPr>
        <w:t>本标准建议与广东省地方标准DB44/T XXXX-XXXX《数据知识产权登记指南》配合实施。</w:t>
      </w:r>
    </w:p>
    <w:p>
      <w:pPr>
        <w:pStyle w:val="3"/>
        <w:bidi w:val="0"/>
        <w:rPr>
          <w:rFonts w:hint="default"/>
          <w:lang w:val="en-US" w:eastAsia="zh-CN"/>
        </w:rPr>
      </w:pPr>
      <w:r>
        <w:rPr>
          <w:rFonts w:hint="eastAsia"/>
          <w:lang w:val="en-US" w:eastAsia="zh-CN"/>
        </w:rPr>
        <w:t>标准实施的措施建议</w:t>
      </w:r>
    </w:p>
    <w:p>
      <w:pPr>
        <w:rPr>
          <w:rFonts w:hint="default"/>
          <w:lang w:val="en-US" w:eastAsia="zh-CN"/>
        </w:rPr>
      </w:pPr>
      <w:r>
        <w:rPr>
          <w:rFonts w:hint="default"/>
          <w:lang w:val="en-US" w:eastAsia="zh-CN"/>
        </w:rPr>
        <w:t>本标准作为本</w:t>
      </w:r>
      <w:r>
        <w:rPr>
          <w:rFonts w:hint="eastAsia"/>
          <w:lang w:val="en-US" w:eastAsia="zh-CN"/>
        </w:rPr>
        <w:t>省</w:t>
      </w:r>
      <w:r>
        <w:rPr>
          <w:rFonts w:hint="default"/>
          <w:lang w:val="en-US" w:eastAsia="zh-CN"/>
        </w:rPr>
        <w:t>数据</w:t>
      </w:r>
      <w:r>
        <w:rPr>
          <w:rFonts w:hint="eastAsia"/>
          <w:lang w:val="en-US" w:eastAsia="zh-CN"/>
        </w:rPr>
        <w:t>知识产权交易规范</w:t>
      </w:r>
      <w:r>
        <w:rPr>
          <w:rFonts w:hint="default"/>
          <w:lang w:val="en-US" w:eastAsia="zh-CN"/>
        </w:rPr>
        <w:t>，对本</w:t>
      </w:r>
      <w:r>
        <w:rPr>
          <w:rFonts w:hint="eastAsia"/>
          <w:lang w:val="en-US" w:eastAsia="zh-CN"/>
        </w:rPr>
        <w:t>省</w:t>
      </w:r>
      <w:r>
        <w:rPr>
          <w:rFonts w:hint="default"/>
          <w:lang w:val="en-US" w:eastAsia="zh-CN"/>
        </w:rPr>
        <w:t>数据</w:t>
      </w:r>
      <w:r>
        <w:rPr>
          <w:rFonts w:hint="eastAsia"/>
          <w:lang w:val="en-US" w:eastAsia="zh-CN"/>
        </w:rPr>
        <w:t>知识产权的</w:t>
      </w:r>
      <w:r>
        <w:rPr>
          <w:rFonts w:hint="default"/>
          <w:lang w:val="en-US" w:eastAsia="zh-CN"/>
        </w:rPr>
        <w:t>交易有序、安全、规范开展以及推动数据</w:t>
      </w:r>
      <w:r>
        <w:rPr>
          <w:rFonts w:hint="eastAsia"/>
          <w:lang w:val="en-US" w:eastAsia="zh-CN"/>
        </w:rPr>
        <w:t>知识产权</w:t>
      </w:r>
      <w:r>
        <w:rPr>
          <w:rFonts w:hint="default"/>
          <w:lang w:val="en-US" w:eastAsia="zh-CN"/>
        </w:rPr>
        <w:t>交易市场发展具有积极的指导意义，虽然属于推荐性标准，但在</w:t>
      </w:r>
      <w:r>
        <w:rPr>
          <w:rFonts w:hint="eastAsia"/>
          <w:lang w:val="en-US" w:eastAsia="zh-CN"/>
        </w:rPr>
        <w:t>广东省内各数据知识产权登记机构、</w:t>
      </w:r>
      <w:r>
        <w:rPr>
          <w:rFonts w:hint="default"/>
          <w:lang w:val="en-US" w:eastAsia="zh-CN"/>
        </w:rPr>
        <w:t>数据交易所及数据</w:t>
      </w:r>
      <w:r>
        <w:rPr>
          <w:rFonts w:hint="eastAsia"/>
          <w:lang w:val="en-US" w:eastAsia="zh-CN"/>
        </w:rPr>
        <w:t>知识产权</w:t>
      </w:r>
      <w:r>
        <w:rPr>
          <w:rFonts w:hint="default"/>
          <w:lang w:val="en-US" w:eastAsia="zh-CN"/>
        </w:rPr>
        <w:t>供需方、第三方专业服务机构实践下，可得到很好地应用实施并发挥应有的作用。标准发布后，建议广泛深入地开展标准应用实施的宣传和培训；建议通过开展先期试点工作形成标准实施模式和经验，再带动标准在全</w:t>
      </w:r>
      <w:r>
        <w:rPr>
          <w:rFonts w:hint="eastAsia"/>
          <w:lang w:val="en-US" w:eastAsia="zh-CN"/>
        </w:rPr>
        <w:t>省</w:t>
      </w:r>
      <w:r>
        <w:rPr>
          <w:rFonts w:hint="default"/>
          <w:lang w:val="en-US" w:eastAsia="zh-CN"/>
        </w:rPr>
        <w:t>范围内推广实施；建议标准实施一定周期后适时引入标准实施评估机制，促进数据</w:t>
      </w:r>
      <w:r>
        <w:rPr>
          <w:rFonts w:hint="eastAsia"/>
          <w:lang w:val="en-US" w:eastAsia="zh-CN"/>
        </w:rPr>
        <w:t>知识产权</w:t>
      </w:r>
      <w:r>
        <w:rPr>
          <w:rFonts w:hint="default"/>
          <w:lang w:val="en-US" w:eastAsia="zh-CN"/>
        </w:rPr>
        <w:t>交易</w:t>
      </w:r>
      <w:r>
        <w:rPr>
          <w:rFonts w:hint="eastAsia"/>
          <w:lang w:val="en-US" w:eastAsia="zh-CN"/>
        </w:rPr>
        <w:t>的合规</w:t>
      </w:r>
      <w:r>
        <w:rPr>
          <w:rFonts w:hint="default"/>
          <w:lang w:val="en-US" w:eastAsia="zh-CN"/>
        </w:rPr>
        <w:t>开展。</w:t>
      </w:r>
    </w:p>
    <w:p>
      <w:pPr>
        <w:rPr>
          <w:rFonts w:hint="eastAsia"/>
          <w:lang w:val="en-US" w:eastAsia="zh-CN"/>
        </w:rPr>
      </w:pPr>
    </w:p>
    <w:p>
      <w:pPr>
        <w:jc w:val="center"/>
        <w:rPr>
          <w:rFonts w:hint="eastAsia"/>
          <w:lang w:val="en-US" w:eastAsia="zh-CN"/>
        </w:rPr>
      </w:pPr>
      <w:r>
        <w:rPr>
          <w:rFonts w:hint="eastAsia"/>
          <w:lang w:val="en-US" w:eastAsia="zh-CN"/>
        </w:rPr>
        <w:t xml:space="preserve">                                     标准编写组</w:t>
      </w:r>
    </w:p>
    <w:p>
      <w:pPr>
        <w:jc w:val="right"/>
        <w:rPr>
          <w:rFonts w:hint="eastAsia"/>
          <w:lang w:val="en-US" w:eastAsia="zh-CN"/>
        </w:rPr>
      </w:pPr>
      <w:r>
        <w:rPr>
          <w:rFonts w:hint="eastAsia"/>
          <w:lang w:val="en-US" w:eastAsia="zh-CN"/>
        </w:rPr>
        <w:t>2024年8月12日</w:t>
      </w:r>
    </w:p>
    <w:p>
      <w:pPr>
        <w:jc w:val="right"/>
        <w:rPr>
          <w:rFonts w:hint="eastAsia"/>
          <w:lang w:val="en-US" w:eastAsia="zh-CN"/>
        </w:rPr>
      </w:pPr>
    </w:p>
    <w:p>
      <w:pPr>
        <w:ind w:firstLine="0" w:firstLineChars="0"/>
        <w:jc w:val="center"/>
        <w:rPr>
          <w:rFonts w:hint="default"/>
          <w:lang w:val="en-US"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CD1CDC"/>
    <w:multiLevelType w:val="multilevel"/>
    <w:tmpl w:val="5FCD1CDC"/>
    <w:lvl w:ilvl="0" w:tentative="0">
      <w:start w:val="1"/>
      <w:numFmt w:val="none"/>
      <w:pStyle w:val="2"/>
      <w:suff w:val="nothing"/>
      <w:lvlText w:val=""/>
      <w:lvlJc w:val="left"/>
      <w:pPr>
        <w:tabs>
          <w:tab w:val="left" w:pos="0"/>
        </w:tabs>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tabs>
          <w:tab w:val="left" w:pos="0"/>
        </w:tabs>
        <w:ind w:left="0" w:firstLine="567"/>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